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5C73" w14:textId="345BF59B" w:rsidR="004C17D3" w:rsidRDefault="004C17D3"/>
    <w:p w14:paraId="46E9FE38" w14:textId="19CA8C0E" w:rsidR="00BF75A5" w:rsidRDefault="00BF75A5"/>
    <w:p w14:paraId="0A6BA32C" w14:textId="5E5F774B" w:rsidR="00BF75A5" w:rsidRDefault="00BF75A5"/>
    <w:p w14:paraId="160FBCEC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40"/>
          <w:szCs w:val="40"/>
        </w:rPr>
      </w:pPr>
    </w:p>
    <w:p w14:paraId="3698B437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40"/>
          <w:szCs w:val="40"/>
        </w:rPr>
      </w:pPr>
    </w:p>
    <w:p w14:paraId="7984BEE8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40"/>
          <w:szCs w:val="40"/>
        </w:rPr>
      </w:pPr>
    </w:p>
    <w:p w14:paraId="3DA94D73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40"/>
          <w:szCs w:val="40"/>
        </w:rPr>
      </w:pPr>
    </w:p>
    <w:p w14:paraId="593BCAE1" w14:textId="77777777" w:rsidR="00233604" w:rsidRDefault="00233604" w:rsidP="00233604">
      <w:pPr>
        <w:pStyle w:val="Default"/>
      </w:pPr>
    </w:p>
    <w:p w14:paraId="6F0A38BD" w14:textId="1723E692" w:rsidR="00BF75A5" w:rsidRDefault="00233604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</w:rPr>
      </w:pPr>
      <w:r>
        <w:t xml:space="preserve"> </w:t>
      </w:r>
      <w:r w:rsidR="00DA0B3E">
        <w:rPr>
          <w:b/>
          <w:bCs/>
          <w:sz w:val="36"/>
          <w:szCs w:val="36"/>
        </w:rPr>
        <w:t>Liikluskorralduse projekt</w:t>
      </w:r>
    </w:p>
    <w:p w14:paraId="1227196D" w14:textId="77777777" w:rsidR="00DA0B3E" w:rsidRDefault="00DA0B3E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</w:rPr>
      </w:pPr>
    </w:p>
    <w:p w14:paraId="63E44F35" w14:textId="42D39B58" w:rsidR="00DA0B3E" w:rsidRPr="003E4F42" w:rsidRDefault="007459EE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  <w:bookmarkStart w:id="0" w:name="_Hlk521584508"/>
      <w:r w:rsidRPr="007459EE">
        <w:rPr>
          <w:b/>
          <w:bCs/>
          <w:sz w:val="40"/>
          <w:szCs w:val="40"/>
        </w:rPr>
        <w:t>„</w:t>
      </w:r>
      <w:r w:rsidR="001F0E0E">
        <w:rPr>
          <w:b/>
          <w:bCs/>
          <w:sz w:val="40"/>
          <w:szCs w:val="40"/>
        </w:rPr>
        <w:t xml:space="preserve">Pindamistööd </w:t>
      </w:r>
      <w:r w:rsidR="00632F30">
        <w:rPr>
          <w:b/>
          <w:bCs/>
          <w:sz w:val="40"/>
          <w:szCs w:val="40"/>
        </w:rPr>
        <w:t xml:space="preserve">Hiiu </w:t>
      </w:r>
      <w:r w:rsidR="00A52054">
        <w:rPr>
          <w:b/>
          <w:bCs/>
          <w:sz w:val="40"/>
          <w:szCs w:val="40"/>
        </w:rPr>
        <w:t>maakonnas 202</w:t>
      </w:r>
      <w:r w:rsidR="006F4F26">
        <w:rPr>
          <w:b/>
          <w:bCs/>
          <w:sz w:val="40"/>
          <w:szCs w:val="40"/>
        </w:rPr>
        <w:t>6</w:t>
      </w:r>
      <w:r w:rsidRPr="007459EE">
        <w:rPr>
          <w:b/>
          <w:bCs/>
          <w:sz w:val="40"/>
          <w:szCs w:val="40"/>
        </w:rPr>
        <w:t>“</w:t>
      </w:r>
    </w:p>
    <w:bookmarkEnd w:id="0"/>
    <w:p w14:paraId="2D3A2726" w14:textId="6C5E5B75" w:rsidR="00DA0B3E" w:rsidRPr="003E4F42" w:rsidRDefault="00DA0B3E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  <w:r w:rsidRPr="003E4F42">
        <w:rPr>
          <w:b/>
          <w:bCs/>
          <w:sz w:val="40"/>
          <w:szCs w:val="40"/>
        </w:rPr>
        <w:t xml:space="preserve">RH </w:t>
      </w:r>
      <w:r w:rsidR="00152806" w:rsidRPr="00152806">
        <w:rPr>
          <w:b/>
          <w:bCs/>
          <w:sz w:val="40"/>
          <w:szCs w:val="40"/>
        </w:rPr>
        <w:t>304084</w:t>
      </w:r>
    </w:p>
    <w:p w14:paraId="212048BF" w14:textId="1DF80FFB" w:rsidR="003E4F42" w:rsidRDefault="003E4F42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</w:rPr>
      </w:pPr>
    </w:p>
    <w:p w14:paraId="5089D3B1" w14:textId="7E44DE58" w:rsidR="003E4F42" w:rsidRPr="00913414" w:rsidRDefault="003E4F42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 w:rsidRPr="00913414">
        <w:rPr>
          <w:b/>
          <w:bCs/>
          <w:sz w:val="32"/>
          <w:szCs w:val="32"/>
        </w:rPr>
        <w:t>(</w:t>
      </w:r>
      <w:r w:rsidR="000F6292" w:rsidRPr="000F6292">
        <w:rPr>
          <w:b/>
          <w:bCs/>
          <w:sz w:val="32"/>
          <w:szCs w:val="32"/>
        </w:rPr>
        <w:t>PINDAMISE TÖÖVÕTULEPING nr</w:t>
      </w:r>
      <w:r w:rsidR="004A13C5">
        <w:rPr>
          <w:b/>
          <w:bCs/>
          <w:sz w:val="32"/>
          <w:szCs w:val="32"/>
        </w:rPr>
        <w:t xml:space="preserve">. </w:t>
      </w:r>
      <w:r w:rsidR="00351E6B" w:rsidRPr="00351E6B">
        <w:rPr>
          <w:b/>
          <w:bCs/>
          <w:sz w:val="32"/>
          <w:szCs w:val="32"/>
        </w:rPr>
        <w:t>3.2-3/26/270-1</w:t>
      </w:r>
      <w:r w:rsidRPr="00913414">
        <w:rPr>
          <w:b/>
          <w:bCs/>
          <w:sz w:val="32"/>
          <w:szCs w:val="32"/>
        </w:rPr>
        <w:t>)</w:t>
      </w:r>
    </w:p>
    <w:p w14:paraId="2793060B" w14:textId="025031FC" w:rsidR="00DA0B3E" w:rsidRDefault="00DA0B3E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</w:rPr>
      </w:pPr>
    </w:p>
    <w:p w14:paraId="599A3F73" w14:textId="0D8113BF" w:rsidR="00913414" w:rsidRDefault="00913414" w:rsidP="00233604">
      <w:pP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</w:rPr>
      </w:pPr>
    </w:p>
    <w:p w14:paraId="2BDF3F42" w14:textId="77777777" w:rsidR="00913414" w:rsidRDefault="00913414" w:rsidP="0023360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C8FBF7C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A07EE98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88F68E8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A302797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D8C3049" w14:textId="6AABA8DC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1EB44D5" w14:textId="19BC89DB" w:rsidR="00DA0B3E" w:rsidRDefault="00DA0B3E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AE4E6C8" w14:textId="3B214C98" w:rsidR="00DA0B3E" w:rsidRDefault="00DA0B3E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78446E1" w14:textId="77777777" w:rsidR="00913414" w:rsidRDefault="00913414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40C3447C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FED9F10" w14:textId="77777777" w:rsidR="00BF75A5" w:rsidRDefault="00BF75A5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EE24486" w14:textId="77777777" w:rsidR="00811186" w:rsidRDefault="00DA0B3E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Töö tegija: OÜ ÜLE </w:t>
      </w:r>
    </w:p>
    <w:p w14:paraId="18A49CCD" w14:textId="4DF1D865" w:rsidR="00BF75A5" w:rsidRDefault="00811186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Reg. Nr. </w:t>
      </w:r>
      <w:r w:rsidR="00DA0B3E">
        <w:rPr>
          <w:rFonts w:ascii="CIDFont+F1" w:hAnsi="CIDFont+F1" w:cs="CIDFont+F1"/>
          <w:sz w:val="24"/>
          <w:szCs w:val="24"/>
        </w:rPr>
        <w:t>10405442</w:t>
      </w:r>
    </w:p>
    <w:p w14:paraId="0CA0AE1A" w14:textId="05EFEA1A" w:rsidR="00BF75A5" w:rsidRDefault="00DA0B3E" w:rsidP="00BF75A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Aadress: Peterburi tee 46, Tallinn, 11415</w:t>
      </w:r>
    </w:p>
    <w:p w14:paraId="333A74CF" w14:textId="46F2C63B" w:rsidR="00BF75A5" w:rsidRDefault="00DA0B3E" w:rsidP="00DA0B3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Koostas: </w:t>
      </w:r>
      <w:r w:rsidR="00BF75A5">
        <w:rPr>
          <w:rFonts w:ascii="CIDFont+F1" w:hAnsi="CIDFont+F1" w:cs="CIDFont+F1"/>
          <w:sz w:val="24"/>
          <w:szCs w:val="24"/>
        </w:rPr>
        <w:t>Andres Thomson</w:t>
      </w:r>
    </w:p>
    <w:p w14:paraId="6785009E" w14:textId="77777777" w:rsidR="00BF75A5" w:rsidRDefault="00BF75A5" w:rsidP="00BF75A5">
      <w:pPr>
        <w:rPr>
          <w:rFonts w:ascii="CIDFont+F1" w:hAnsi="CIDFont+F1" w:cs="CIDFont+F1"/>
          <w:sz w:val="24"/>
          <w:szCs w:val="24"/>
        </w:rPr>
      </w:pPr>
    </w:p>
    <w:p w14:paraId="5CE034AD" w14:textId="77777777" w:rsidR="00BF75A5" w:rsidRDefault="00BF75A5" w:rsidP="00BF75A5">
      <w:pPr>
        <w:rPr>
          <w:rFonts w:ascii="CIDFont+F1" w:hAnsi="CIDFont+F1" w:cs="CIDFont+F1"/>
          <w:sz w:val="24"/>
          <w:szCs w:val="24"/>
        </w:rPr>
      </w:pPr>
    </w:p>
    <w:p w14:paraId="776CFAD9" w14:textId="77777777" w:rsidR="00BF75A5" w:rsidRDefault="00BF75A5" w:rsidP="00BF75A5">
      <w:pPr>
        <w:rPr>
          <w:rFonts w:ascii="CIDFont+F1" w:hAnsi="CIDFont+F1" w:cs="CIDFont+F1"/>
          <w:sz w:val="24"/>
          <w:szCs w:val="24"/>
        </w:rPr>
      </w:pPr>
    </w:p>
    <w:p w14:paraId="0F706DD0" w14:textId="114C27F3" w:rsidR="00BF75A5" w:rsidRDefault="00BF75A5" w:rsidP="00BF75A5">
      <w:pPr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Tallinn </w:t>
      </w:r>
      <w:r w:rsidR="00AF5418">
        <w:rPr>
          <w:rFonts w:ascii="CIDFont+F1" w:hAnsi="CIDFont+F1" w:cs="CIDFont+F1"/>
          <w:sz w:val="24"/>
          <w:szCs w:val="24"/>
        </w:rPr>
        <w:t>202</w:t>
      </w:r>
      <w:r w:rsidR="00152806">
        <w:rPr>
          <w:rFonts w:ascii="CIDFont+F1" w:hAnsi="CIDFont+F1" w:cs="CIDFont+F1"/>
          <w:sz w:val="24"/>
          <w:szCs w:val="24"/>
        </w:rPr>
        <w:t>6</w:t>
      </w:r>
      <w:r w:rsidR="00AF5418">
        <w:rPr>
          <w:rFonts w:ascii="CIDFont+F1" w:hAnsi="CIDFont+F1" w:cs="CIDFont+F1"/>
          <w:sz w:val="24"/>
          <w:szCs w:val="24"/>
        </w:rPr>
        <w:t>-</w:t>
      </w:r>
      <w:r w:rsidR="007459EE">
        <w:rPr>
          <w:rFonts w:ascii="CIDFont+F1" w:hAnsi="CIDFont+F1" w:cs="CIDFont+F1"/>
          <w:sz w:val="24"/>
          <w:szCs w:val="24"/>
        </w:rPr>
        <w:t>0</w:t>
      </w:r>
      <w:r w:rsidR="00262172">
        <w:rPr>
          <w:rFonts w:ascii="CIDFont+F1" w:hAnsi="CIDFont+F1" w:cs="CIDFont+F1"/>
          <w:sz w:val="24"/>
          <w:szCs w:val="24"/>
        </w:rPr>
        <w:t>3</w:t>
      </w:r>
      <w:r w:rsidR="007459EE">
        <w:rPr>
          <w:rFonts w:ascii="CIDFont+F1" w:hAnsi="CIDFont+F1" w:cs="CIDFont+F1"/>
          <w:sz w:val="24"/>
          <w:szCs w:val="24"/>
        </w:rPr>
        <w:t>-</w:t>
      </w:r>
      <w:r w:rsidR="00262172">
        <w:rPr>
          <w:rFonts w:ascii="CIDFont+F1" w:hAnsi="CIDFont+F1" w:cs="CIDFont+F1"/>
          <w:sz w:val="24"/>
          <w:szCs w:val="24"/>
        </w:rPr>
        <w:t>26</w:t>
      </w:r>
    </w:p>
    <w:p w14:paraId="1D01813A" w14:textId="77777777" w:rsidR="00FF0E3D" w:rsidRDefault="00FF0E3D" w:rsidP="00BF75A5">
      <w:pPr>
        <w:jc w:val="center"/>
        <w:rPr>
          <w:rFonts w:ascii="CIDFont+F1" w:hAnsi="CIDFont+F1" w:cs="CIDFont+F1"/>
          <w:sz w:val="24"/>
          <w:szCs w:val="24"/>
        </w:rPr>
      </w:pPr>
    </w:p>
    <w:p w14:paraId="0587F1F8" w14:textId="75CE8B2C" w:rsidR="00A13C26" w:rsidRPr="00F37C96" w:rsidRDefault="00A13C26" w:rsidP="00A13C26">
      <w:pPr>
        <w:pStyle w:val="Default"/>
        <w:rPr>
          <w:b/>
          <w:bCs/>
          <w:color w:val="auto"/>
          <w:sz w:val="23"/>
          <w:szCs w:val="23"/>
        </w:rPr>
      </w:pPr>
      <w:r w:rsidRPr="00F37C96">
        <w:rPr>
          <w:b/>
          <w:bCs/>
          <w:color w:val="auto"/>
          <w:sz w:val="23"/>
          <w:szCs w:val="23"/>
        </w:rPr>
        <w:lastRenderedPageBreak/>
        <w:t xml:space="preserve">SELETUSKIRI </w:t>
      </w:r>
    </w:p>
    <w:p w14:paraId="0FBDFBD7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4B5A694C" w14:textId="6990F2A6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color w:val="auto"/>
          <w:sz w:val="23"/>
          <w:szCs w:val="23"/>
        </w:rPr>
        <w:t xml:space="preserve">Projekti eesmärgiks on leida lahendus </w:t>
      </w:r>
      <w:r w:rsidR="00D71B79" w:rsidRPr="00F37C96">
        <w:rPr>
          <w:color w:val="auto"/>
          <w:sz w:val="23"/>
          <w:szCs w:val="23"/>
        </w:rPr>
        <w:t xml:space="preserve">Lepingu </w:t>
      </w:r>
      <w:r w:rsidR="007459EE" w:rsidRPr="007459EE">
        <w:rPr>
          <w:color w:val="auto"/>
          <w:sz w:val="23"/>
          <w:szCs w:val="23"/>
        </w:rPr>
        <w:t>„</w:t>
      </w:r>
      <w:r w:rsidR="00526153" w:rsidRPr="00526153">
        <w:rPr>
          <w:color w:val="auto"/>
          <w:sz w:val="23"/>
          <w:szCs w:val="23"/>
        </w:rPr>
        <w:t>pindamistööd Hiiu maakonnas 2026</w:t>
      </w:r>
      <w:r w:rsidR="007459EE" w:rsidRPr="007459EE">
        <w:rPr>
          <w:color w:val="auto"/>
          <w:sz w:val="23"/>
          <w:szCs w:val="23"/>
        </w:rPr>
        <w:t>“</w:t>
      </w:r>
      <w:r w:rsidR="006A2320">
        <w:rPr>
          <w:color w:val="auto"/>
          <w:sz w:val="23"/>
          <w:szCs w:val="23"/>
        </w:rPr>
        <w:t xml:space="preserve"> </w:t>
      </w:r>
      <w:r w:rsidR="00D71B79" w:rsidRPr="00F37C96">
        <w:rPr>
          <w:color w:val="auto"/>
          <w:sz w:val="23"/>
          <w:szCs w:val="23"/>
        </w:rPr>
        <w:t xml:space="preserve">raames tehtavate tööde </w:t>
      </w:r>
      <w:r w:rsidRPr="00F37C96">
        <w:rPr>
          <w:color w:val="auto"/>
          <w:sz w:val="23"/>
          <w:szCs w:val="23"/>
        </w:rPr>
        <w:t>ajutise</w:t>
      </w:r>
      <w:r w:rsidR="00D71B79" w:rsidRPr="00F37C96">
        <w:rPr>
          <w:color w:val="auto"/>
          <w:sz w:val="23"/>
          <w:szCs w:val="23"/>
        </w:rPr>
        <w:t>le</w:t>
      </w:r>
      <w:r w:rsidRPr="00F37C96">
        <w:rPr>
          <w:color w:val="auto"/>
          <w:sz w:val="23"/>
          <w:szCs w:val="23"/>
        </w:rPr>
        <w:t xml:space="preserve"> liikluskorraldusele. </w:t>
      </w:r>
    </w:p>
    <w:p w14:paraId="668656E8" w14:textId="363B1A6C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color w:val="auto"/>
          <w:sz w:val="23"/>
          <w:szCs w:val="23"/>
        </w:rPr>
        <w:t>Projekt koosneb seletuskirjast ja joonis</w:t>
      </w:r>
      <w:r w:rsidR="00D71B79" w:rsidRPr="00F37C96">
        <w:rPr>
          <w:color w:val="auto"/>
          <w:sz w:val="23"/>
          <w:szCs w:val="23"/>
        </w:rPr>
        <w:t>t</w:t>
      </w:r>
      <w:r w:rsidRPr="00F37C96">
        <w:rPr>
          <w:color w:val="auto"/>
          <w:sz w:val="23"/>
          <w:szCs w:val="23"/>
        </w:rPr>
        <w:t>est</w:t>
      </w:r>
      <w:r w:rsidR="00D71B79" w:rsidRPr="00F37C96">
        <w:rPr>
          <w:color w:val="auto"/>
          <w:sz w:val="23"/>
          <w:szCs w:val="23"/>
        </w:rPr>
        <w:t>.</w:t>
      </w:r>
      <w:r w:rsidRPr="00F37C96">
        <w:rPr>
          <w:color w:val="auto"/>
          <w:sz w:val="23"/>
          <w:szCs w:val="23"/>
        </w:rPr>
        <w:t xml:space="preserve"> </w:t>
      </w:r>
    </w:p>
    <w:p w14:paraId="4F72F654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4AC0FB5D" w14:textId="0860D95F" w:rsidR="00A13C26" w:rsidRPr="00F37C96" w:rsidRDefault="00A13C26" w:rsidP="00A13C26">
      <w:pPr>
        <w:pStyle w:val="Default"/>
        <w:rPr>
          <w:b/>
          <w:bCs/>
          <w:color w:val="auto"/>
          <w:sz w:val="20"/>
          <w:szCs w:val="20"/>
        </w:rPr>
      </w:pPr>
      <w:r w:rsidRPr="00F37C96">
        <w:rPr>
          <w:b/>
          <w:bCs/>
          <w:color w:val="auto"/>
          <w:sz w:val="20"/>
          <w:szCs w:val="20"/>
        </w:rPr>
        <w:t xml:space="preserve">ÜLDTINGIMUSED: </w:t>
      </w:r>
    </w:p>
    <w:p w14:paraId="067FD7B9" w14:textId="77777777" w:rsidR="00A13C26" w:rsidRPr="00F37C96" w:rsidRDefault="00A13C26" w:rsidP="00A13C26">
      <w:pPr>
        <w:pStyle w:val="Default"/>
        <w:rPr>
          <w:color w:val="auto"/>
          <w:sz w:val="20"/>
          <w:szCs w:val="20"/>
        </w:rPr>
      </w:pPr>
    </w:p>
    <w:p w14:paraId="0D2A23A5" w14:textId="6EE67815" w:rsidR="00A13C26" w:rsidRDefault="00A13C26" w:rsidP="00A13C26">
      <w:pPr>
        <w:pStyle w:val="Default"/>
        <w:spacing w:after="62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>Ajutise liikluskorralduse paigaldamisel juhinduda muuhulgas</w:t>
      </w:r>
      <w:r w:rsidR="00F31F79">
        <w:rPr>
          <w:color w:val="auto"/>
          <w:sz w:val="23"/>
          <w:szCs w:val="23"/>
        </w:rPr>
        <w:t>:</w:t>
      </w:r>
      <w:r w:rsidRPr="00F37C96">
        <w:rPr>
          <w:color w:val="auto"/>
          <w:sz w:val="23"/>
          <w:szCs w:val="23"/>
        </w:rPr>
        <w:t xml:space="preserve"> </w:t>
      </w:r>
    </w:p>
    <w:p w14:paraId="1A99A39C" w14:textId="595B5ECF" w:rsidR="00FF0E3D" w:rsidRDefault="00FF0E3D" w:rsidP="00A13C26">
      <w:pPr>
        <w:pStyle w:val="Default"/>
        <w:spacing w:after="62"/>
        <w:rPr>
          <w:color w:val="auto"/>
          <w:sz w:val="23"/>
          <w:szCs w:val="23"/>
        </w:rPr>
      </w:pPr>
      <w:r w:rsidRPr="00FF0E3D">
        <w:rPr>
          <w:color w:val="auto"/>
          <w:sz w:val="23"/>
          <w:szCs w:val="23"/>
        </w:rPr>
        <w:t>Liikluse korraldamisel teetööde ajal juhinduda Majandus- ja taristuministri 13. juuli 2018. a määrus nr 43 “Nõuded ajutisele liikluskorraldusele” sätetest ja Maanteeameti peadirektori käskkirjaga 14.11.2018.a. nr 1-2/18/458 kinnitatud juhendist „Riigiteede ajutine liikluskorraldus MA 2018-009“.</w:t>
      </w:r>
    </w:p>
    <w:p w14:paraId="04AECBE8" w14:textId="21511899" w:rsidR="00A13C26" w:rsidRPr="00F37C96" w:rsidRDefault="00A13C26" w:rsidP="00A13C26">
      <w:pPr>
        <w:pStyle w:val="Default"/>
        <w:spacing w:after="62"/>
        <w:rPr>
          <w:color w:val="auto"/>
          <w:sz w:val="23"/>
          <w:szCs w:val="23"/>
        </w:rPr>
      </w:pPr>
    </w:p>
    <w:p w14:paraId="38C564C3" w14:textId="0BFF89FF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="00D71B79" w:rsidRPr="00F37C96">
        <w:rPr>
          <w:color w:val="auto"/>
          <w:sz w:val="23"/>
          <w:szCs w:val="23"/>
        </w:rPr>
        <w:t>Objektil tuleb liikluskorralduse korraldamisel arvestada olemasolevate kiiruspiirangutega. Vajadusel kaetakse töötsooni jäävad liiklusmärgid 351 teetööde ajaks kahe</w:t>
      </w:r>
      <w:r w:rsidR="00437D0B" w:rsidRPr="00F37C96">
        <w:rPr>
          <w:color w:val="auto"/>
          <w:sz w:val="23"/>
          <w:szCs w:val="23"/>
        </w:rPr>
        <w:t xml:space="preserve"> sümmeetriliselt lõikuva oranži musta äärisega kattelindiga. </w:t>
      </w:r>
      <w:r w:rsidRPr="00F37C96">
        <w:rPr>
          <w:color w:val="auto"/>
          <w:sz w:val="23"/>
          <w:szCs w:val="23"/>
        </w:rPr>
        <w:t>Ajutised liiklusmärgid tuleb paigaldada nii, et nad on liiklejale üheselt mõistetavad ja arusaadavad. Tagada kogu tööde vältel ajutiste liiklusmärkide püsti</w:t>
      </w:r>
      <w:r w:rsidR="00913414">
        <w:rPr>
          <w:color w:val="auto"/>
          <w:sz w:val="23"/>
          <w:szCs w:val="23"/>
        </w:rPr>
        <w:t xml:space="preserve"> </w:t>
      </w:r>
      <w:r w:rsidRPr="00F37C96">
        <w:rPr>
          <w:color w:val="auto"/>
          <w:sz w:val="23"/>
          <w:szCs w:val="23"/>
        </w:rPr>
        <w:t xml:space="preserve">olek ja loetavus. </w:t>
      </w:r>
    </w:p>
    <w:p w14:paraId="07B74DE2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52F0FAB0" w14:textId="233710E2" w:rsidR="00F31F79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 xml:space="preserve">Tööde vaheaegadel tuleb kiirust piiravad märgid teelt eemaldada </w:t>
      </w:r>
      <w:r w:rsidR="00F31F79">
        <w:rPr>
          <w:color w:val="auto"/>
          <w:sz w:val="23"/>
          <w:szCs w:val="23"/>
        </w:rPr>
        <w:t>(Tööde vaheaegadeks peetakse lõuna ja/või ilmastiku oludest tingitud pause, kui otseseid töid objektil ei toimu).</w:t>
      </w:r>
    </w:p>
    <w:p w14:paraId="128F7E6E" w14:textId="25F1EAA6" w:rsidR="00F31F79" w:rsidRDefault="00F31F79" w:rsidP="00A13C26">
      <w:pPr>
        <w:pStyle w:val="Default"/>
        <w:rPr>
          <w:color w:val="auto"/>
          <w:sz w:val="23"/>
          <w:szCs w:val="23"/>
        </w:rPr>
      </w:pPr>
    </w:p>
    <w:p w14:paraId="4CC3ADFB" w14:textId="74307D78" w:rsidR="00F31F79" w:rsidRDefault="00F31F79" w:rsidP="00F31F79">
      <w:pPr>
        <w:pStyle w:val="Default"/>
        <w:rPr>
          <w:color w:val="auto"/>
          <w:sz w:val="23"/>
          <w:szCs w:val="23"/>
        </w:rPr>
      </w:pPr>
      <w:r w:rsidRPr="00F31F79">
        <w:rPr>
          <w:color w:val="auto"/>
          <w:sz w:val="23"/>
          <w:szCs w:val="23"/>
        </w:rPr>
        <w:t xml:space="preserve">- </w:t>
      </w:r>
      <w:r>
        <w:rPr>
          <w:color w:val="auto"/>
          <w:sz w:val="23"/>
          <w:szCs w:val="23"/>
        </w:rPr>
        <w:t xml:space="preserve">Kiiruspiirang 30km/h tohib kehtida kuni </w:t>
      </w:r>
      <w:r w:rsidR="008978B5">
        <w:rPr>
          <w:color w:val="auto"/>
          <w:sz w:val="23"/>
          <w:szCs w:val="23"/>
        </w:rPr>
        <w:t>72</w:t>
      </w:r>
      <w:r>
        <w:rPr>
          <w:color w:val="auto"/>
          <w:sz w:val="23"/>
          <w:szCs w:val="23"/>
        </w:rPr>
        <w:t>h peale pindamistööde valmimist.</w:t>
      </w:r>
    </w:p>
    <w:p w14:paraId="34DC517D" w14:textId="032EE628" w:rsidR="00FF0E3D" w:rsidRDefault="00FF0E3D" w:rsidP="00F31F79">
      <w:pPr>
        <w:pStyle w:val="Default"/>
        <w:rPr>
          <w:color w:val="auto"/>
          <w:sz w:val="23"/>
          <w:szCs w:val="23"/>
        </w:rPr>
      </w:pPr>
    </w:p>
    <w:p w14:paraId="3940336B" w14:textId="775AF582" w:rsidR="00FF0E3D" w:rsidRPr="00F37C96" w:rsidRDefault="00FF0E3D" w:rsidP="00FF0E3D">
      <w:pPr>
        <w:pStyle w:val="Default"/>
        <w:rPr>
          <w:color w:val="auto"/>
          <w:sz w:val="23"/>
          <w:szCs w:val="23"/>
        </w:rPr>
      </w:pPr>
      <w:r w:rsidRPr="00FF0E3D">
        <w:rPr>
          <w:color w:val="auto"/>
          <w:sz w:val="23"/>
          <w:szCs w:val="23"/>
        </w:rPr>
        <w:t xml:space="preserve">- </w:t>
      </w:r>
      <w:r w:rsidRPr="00C217D2">
        <w:rPr>
          <w:color w:val="auto"/>
          <w:sz w:val="23"/>
          <w:szCs w:val="23"/>
        </w:rPr>
        <w:t>Ehitusobjekti läbimise aeg ei tohi pikeneda rohkem kui 10 min.</w:t>
      </w:r>
    </w:p>
    <w:p w14:paraId="3869B7AF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4AB879E2" w14:textId="2780404D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>Teele pandud teisaldataval alusel liiklusmärgi kõrgus peab olema vähemalt 0,6 m</w:t>
      </w:r>
      <w:r w:rsidR="00D9424A">
        <w:rPr>
          <w:color w:val="auto"/>
          <w:sz w:val="23"/>
          <w:szCs w:val="23"/>
        </w:rPr>
        <w:t>.</w:t>
      </w:r>
    </w:p>
    <w:p w14:paraId="2228AD9E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0D994A10" w14:textId="6B8883A2" w:rsidR="00A13C2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="00D9424A" w:rsidRPr="00F37C96">
        <w:rPr>
          <w:color w:val="auto"/>
          <w:sz w:val="23"/>
          <w:szCs w:val="23"/>
        </w:rPr>
        <w:t xml:space="preserve">Riigimaantee äärde paigaldatavad ajutise liikluskorraldust kehtestavad </w:t>
      </w:r>
      <w:r w:rsidR="00D9424A">
        <w:t xml:space="preserve">hoiatus- ja keelumärgid ning osutusmärgid 53 </w:t>
      </w:r>
      <w:r w:rsidR="00D9424A" w:rsidRPr="00F37C96">
        <w:rPr>
          <w:color w:val="auto"/>
          <w:sz w:val="23"/>
          <w:szCs w:val="23"/>
        </w:rPr>
        <w:t>peavad olema kollase taustaga.</w:t>
      </w:r>
    </w:p>
    <w:p w14:paraId="6F2EDAC1" w14:textId="738B1685" w:rsidR="00D9424A" w:rsidRDefault="00D9424A" w:rsidP="00A13C26">
      <w:pPr>
        <w:pStyle w:val="Default"/>
        <w:rPr>
          <w:color w:val="auto"/>
          <w:sz w:val="23"/>
          <w:szCs w:val="23"/>
        </w:rPr>
      </w:pPr>
    </w:p>
    <w:p w14:paraId="39EBE8A0" w14:textId="0EA2E434" w:rsidR="00D9424A" w:rsidRPr="00F37C96" w:rsidRDefault="00D9424A" w:rsidP="00D942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Pr="00D9424A">
        <w:t xml:space="preserve"> </w:t>
      </w:r>
      <w:r>
        <w:t>Lisateatetahvlid ja märgid 681, 682, 683, 684, 685b ja 686 peavad olema kollase taustaga.</w:t>
      </w:r>
    </w:p>
    <w:p w14:paraId="4CBAFC1D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3C66B622" w14:textId="03E98FD5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 xml:space="preserve">Teel töötav inimene peab kandma standardi </w:t>
      </w:r>
      <w:r w:rsidR="00437D0B" w:rsidRPr="00F37C96">
        <w:rPr>
          <w:color w:val="auto"/>
          <w:sz w:val="23"/>
          <w:szCs w:val="23"/>
        </w:rPr>
        <w:t>EVS-EN ISO 20471 „Kõrgnähtavusega märguriietus. Katsemeetodid ja nõuded“</w:t>
      </w:r>
    </w:p>
    <w:p w14:paraId="4B6608C6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246B6647" w14:textId="3373D611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 xml:space="preserve">Teel töid tegeval või töödega seotud teel paikneval sõidukil peab olema sisselülitatud vähemalt üks kollane E-reegli nr 65 nõuetele vastav ja igas rõhtsuunas nähtav vilkur. </w:t>
      </w:r>
    </w:p>
    <w:p w14:paraId="473F7D2C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69B1D07B" w14:textId="41C8629C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>Ehitustöödega mitteseotud sõidukid parkid</w:t>
      </w:r>
      <w:r w:rsidR="00402A8A" w:rsidRPr="00F37C96">
        <w:rPr>
          <w:color w:val="auto"/>
          <w:sz w:val="23"/>
          <w:szCs w:val="23"/>
        </w:rPr>
        <w:t>a</w:t>
      </w:r>
      <w:r w:rsidRPr="00F37C96">
        <w:rPr>
          <w:color w:val="auto"/>
          <w:sz w:val="23"/>
          <w:szCs w:val="23"/>
        </w:rPr>
        <w:t xml:space="preserve"> väljas poole sõiduteed </w:t>
      </w:r>
    </w:p>
    <w:p w14:paraId="6597F42B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117F0EA2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color w:val="auto"/>
          <w:sz w:val="23"/>
          <w:szCs w:val="23"/>
        </w:rPr>
        <w:t xml:space="preserve">Olemasolev ja kasutamiseks sobiv alaline liikluskorraldus võib alles jääda </w:t>
      </w:r>
    </w:p>
    <w:p w14:paraId="52611DBD" w14:textId="77777777" w:rsidR="00A13C26" w:rsidRPr="00F37C96" w:rsidRDefault="00A13C26" w:rsidP="00A13C26">
      <w:pPr>
        <w:pStyle w:val="Default"/>
        <w:spacing w:after="65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 xml:space="preserve">Jälgida joonisel tehtud märkusid. </w:t>
      </w:r>
    </w:p>
    <w:p w14:paraId="72BEC109" w14:textId="120A2FB8" w:rsidR="00A13C26" w:rsidRDefault="00A13C26" w:rsidP="00A13C26">
      <w:pPr>
        <w:pStyle w:val="Default"/>
        <w:rPr>
          <w:color w:val="auto"/>
          <w:sz w:val="23"/>
          <w:szCs w:val="23"/>
        </w:rPr>
      </w:pPr>
      <w:r w:rsidRPr="00F37C96">
        <w:rPr>
          <w:rFonts w:ascii="Arial" w:hAnsi="Arial" w:cs="Arial"/>
          <w:color w:val="auto"/>
          <w:sz w:val="23"/>
          <w:szCs w:val="23"/>
        </w:rPr>
        <w:t xml:space="preserve">- </w:t>
      </w:r>
      <w:r w:rsidRPr="00F37C96">
        <w:rPr>
          <w:color w:val="auto"/>
          <w:sz w:val="23"/>
          <w:szCs w:val="23"/>
        </w:rPr>
        <w:t xml:space="preserve">Liiklusmärgid peavad kuuluma II suurusgruppi ja II klassi kilega. </w:t>
      </w:r>
    </w:p>
    <w:p w14:paraId="2BD5556D" w14:textId="4621415C" w:rsidR="00A7033F" w:rsidRDefault="00A7033F" w:rsidP="00A13C26">
      <w:pPr>
        <w:pStyle w:val="Default"/>
        <w:rPr>
          <w:color w:val="auto"/>
          <w:sz w:val="23"/>
          <w:szCs w:val="23"/>
        </w:rPr>
      </w:pPr>
    </w:p>
    <w:p w14:paraId="51A223A5" w14:textId="7D6A5A9B" w:rsidR="00F33A60" w:rsidRPr="00F33A60" w:rsidRDefault="00F33A60" w:rsidP="00F33A6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F33A60">
        <w:rPr>
          <w:color w:val="auto"/>
          <w:sz w:val="23"/>
          <w:szCs w:val="23"/>
        </w:rPr>
        <w:t>Märki 351 „Suurim kiirus” korratakse pärast iga ristmikku. Lisaks sellele korratakse märki 351 „Suurim kiirus” olenevalt suurimast lubatud sõidukiirusest järgmiselt:</w:t>
      </w:r>
    </w:p>
    <w:p w14:paraId="543E4DC7" w14:textId="77777777" w:rsidR="00F33A60" w:rsidRPr="00F33A60" w:rsidRDefault="00F33A60" w:rsidP="00F33A60">
      <w:pPr>
        <w:pStyle w:val="Default"/>
        <w:rPr>
          <w:color w:val="auto"/>
          <w:sz w:val="23"/>
          <w:szCs w:val="23"/>
        </w:rPr>
      </w:pPr>
      <w:r w:rsidRPr="00F33A60">
        <w:rPr>
          <w:color w:val="auto"/>
          <w:sz w:val="23"/>
          <w:szCs w:val="23"/>
        </w:rPr>
        <w:t xml:space="preserve"> 1) 30 kilomeetrit tunnis vähemalt ühe kilomeetri järel;</w:t>
      </w:r>
    </w:p>
    <w:p w14:paraId="753AA727" w14:textId="77777777" w:rsidR="00F33A60" w:rsidRPr="00F33A60" w:rsidRDefault="00F33A60" w:rsidP="00F33A60">
      <w:pPr>
        <w:pStyle w:val="Default"/>
        <w:rPr>
          <w:color w:val="auto"/>
          <w:sz w:val="23"/>
          <w:szCs w:val="23"/>
        </w:rPr>
      </w:pPr>
      <w:r w:rsidRPr="00F33A60">
        <w:rPr>
          <w:color w:val="auto"/>
          <w:sz w:val="23"/>
          <w:szCs w:val="23"/>
        </w:rPr>
        <w:t xml:space="preserve"> 2) 50 kilomeetrit tunnis vähemalt kahe kilomeetri järel;</w:t>
      </w:r>
    </w:p>
    <w:p w14:paraId="04D542E3" w14:textId="662B7788" w:rsidR="00F33A60" w:rsidRPr="00F37C96" w:rsidRDefault="00F33A60" w:rsidP="00F33A60">
      <w:pPr>
        <w:pStyle w:val="Default"/>
        <w:rPr>
          <w:color w:val="auto"/>
          <w:sz w:val="23"/>
          <w:szCs w:val="23"/>
        </w:rPr>
      </w:pPr>
      <w:r w:rsidRPr="00F33A60">
        <w:rPr>
          <w:color w:val="auto"/>
          <w:sz w:val="23"/>
          <w:szCs w:val="23"/>
        </w:rPr>
        <w:t xml:space="preserve"> 3) 70 kilomeetrit tunnis vähemalt kolme kilomeetri järel.</w:t>
      </w:r>
    </w:p>
    <w:p w14:paraId="1CB52B82" w14:textId="6D52CA2E" w:rsidR="00F37C96" w:rsidRPr="00F37C96" w:rsidRDefault="00F37C96" w:rsidP="00A13C26">
      <w:pPr>
        <w:pStyle w:val="Default"/>
        <w:rPr>
          <w:color w:val="auto"/>
          <w:sz w:val="23"/>
          <w:szCs w:val="23"/>
        </w:rPr>
      </w:pPr>
    </w:p>
    <w:p w14:paraId="1C232A25" w14:textId="77777777" w:rsidR="00F37C96" w:rsidRPr="00F37C96" w:rsidRDefault="00F37C96" w:rsidP="00A13C26">
      <w:pPr>
        <w:pStyle w:val="Default"/>
        <w:rPr>
          <w:color w:val="auto"/>
          <w:sz w:val="23"/>
          <w:szCs w:val="23"/>
        </w:rPr>
      </w:pPr>
    </w:p>
    <w:p w14:paraId="32B5C98B" w14:textId="03019F09" w:rsidR="00437D0B" w:rsidRPr="00F37C96" w:rsidRDefault="00437D0B" w:rsidP="00A13C26">
      <w:pPr>
        <w:pStyle w:val="Default"/>
        <w:rPr>
          <w:color w:val="auto"/>
          <w:sz w:val="23"/>
          <w:szCs w:val="23"/>
        </w:rPr>
      </w:pPr>
    </w:p>
    <w:p w14:paraId="79869E51" w14:textId="5AABFA5B" w:rsidR="00437D0B" w:rsidRPr="00C217D2" w:rsidRDefault="00437D0B" w:rsidP="00437D0B">
      <w:pPr>
        <w:spacing w:line="360" w:lineRule="auto"/>
        <w:rPr>
          <w:b/>
          <w:sz w:val="32"/>
          <w:szCs w:val="32"/>
          <w:u w:val="single"/>
        </w:rPr>
      </w:pPr>
      <w:bookmarkStart w:id="1" w:name="_Hlk512993452"/>
      <w:r w:rsidRPr="00C217D2">
        <w:rPr>
          <w:b/>
          <w:sz w:val="32"/>
          <w:szCs w:val="32"/>
          <w:u w:val="single"/>
        </w:rPr>
        <w:t xml:space="preserve">TÖÖDE </w:t>
      </w:r>
      <w:r w:rsidR="00F37C96" w:rsidRPr="00C217D2">
        <w:rPr>
          <w:b/>
          <w:sz w:val="32"/>
          <w:szCs w:val="32"/>
          <w:u w:val="single"/>
        </w:rPr>
        <w:t>LÜHI</w:t>
      </w:r>
      <w:r w:rsidRPr="00C217D2">
        <w:rPr>
          <w:b/>
          <w:sz w:val="32"/>
          <w:szCs w:val="32"/>
          <w:u w:val="single"/>
        </w:rPr>
        <w:t xml:space="preserve">KIRJELDUS </w:t>
      </w:r>
      <w:r w:rsidR="00E1714C" w:rsidRPr="00C217D2">
        <w:rPr>
          <w:b/>
          <w:sz w:val="32"/>
          <w:szCs w:val="32"/>
          <w:u w:val="single"/>
        </w:rPr>
        <w:t>PINDAMISEL</w:t>
      </w:r>
    </w:p>
    <w:bookmarkEnd w:id="1"/>
    <w:p w14:paraId="3C7480F0" w14:textId="77777777" w:rsidR="00437D0B" w:rsidRPr="00C217D2" w:rsidRDefault="00437D0B" w:rsidP="00437D0B">
      <w:pPr>
        <w:pStyle w:val="ListParagraph"/>
        <w:numPr>
          <w:ilvl w:val="0"/>
          <w:numId w:val="2"/>
        </w:numPr>
        <w:spacing w:line="360" w:lineRule="auto"/>
      </w:pPr>
      <w:r w:rsidRPr="00C217D2">
        <w:t>Liikluskorraldusvahendid koos info tahvliga seatakse valmis kuid ei keerata aktiivseks (tee suhtes pikki) üks kuni kaks päeva enne objekti algust.</w:t>
      </w:r>
    </w:p>
    <w:p w14:paraId="5C83463C" w14:textId="77777777" w:rsidR="00437D0B" w:rsidRPr="00C217D2" w:rsidRDefault="00437D0B" w:rsidP="00437D0B">
      <w:pPr>
        <w:pStyle w:val="ListParagraph"/>
        <w:numPr>
          <w:ilvl w:val="0"/>
          <w:numId w:val="2"/>
        </w:numPr>
        <w:spacing w:line="360" w:lineRule="auto"/>
      </w:pPr>
      <w:r w:rsidRPr="00C217D2">
        <w:t>Tööde alguses aktiveeritakse piirangud (keeratakse märgid tee suhtes risti) kuid mitte pikemalt kui 3 km, et ei tekkiks põhjendamatuid liikluspiiranguid.</w:t>
      </w:r>
    </w:p>
    <w:p w14:paraId="7B5EC61C" w14:textId="77777777" w:rsidR="00437D0B" w:rsidRPr="00C217D2" w:rsidRDefault="00437D0B" w:rsidP="00437D0B">
      <w:pPr>
        <w:pStyle w:val="ListParagraph"/>
        <w:numPr>
          <w:ilvl w:val="0"/>
          <w:numId w:val="2"/>
        </w:numPr>
        <w:spacing w:line="360" w:lineRule="auto"/>
      </w:pPr>
      <w:r w:rsidRPr="00C217D2">
        <w:t>Peale pindamiskihi formeerumist (soodsa ilma puhul 36h möödudes) teostatakse esmane pühkimine ning kehtestatakse 70km/h piirang koos lahtise killustiku hoiatus märgiga.</w:t>
      </w:r>
    </w:p>
    <w:p w14:paraId="703EBEF5" w14:textId="3B91D578" w:rsidR="00437D0B" w:rsidRDefault="00437D0B" w:rsidP="00A13C26">
      <w:pPr>
        <w:pStyle w:val="ListParagraph"/>
        <w:numPr>
          <w:ilvl w:val="0"/>
          <w:numId w:val="3"/>
        </w:numPr>
        <w:spacing w:line="360" w:lineRule="auto"/>
      </w:pPr>
      <w:r w:rsidRPr="00C217D2">
        <w:t>Peale teistkordset pühkimist hindab liikluskorraldaja olukorda, kui lahtist killustiku enam õhku ei paiska lõpetatakse kõik piirangud.</w:t>
      </w:r>
    </w:p>
    <w:p w14:paraId="64B71E3B" w14:textId="600F9BC4" w:rsidR="00A34566" w:rsidRDefault="00A34566" w:rsidP="00A34566">
      <w:pPr>
        <w:pStyle w:val="ListParagraph"/>
        <w:spacing w:line="360" w:lineRule="auto"/>
        <w:ind w:left="776"/>
      </w:pPr>
    </w:p>
    <w:p w14:paraId="5CD545E5" w14:textId="77777777" w:rsidR="00A34566" w:rsidRPr="00F37C96" w:rsidRDefault="00A34566" w:rsidP="00A34566">
      <w:pPr>
        <w:spacing w:line="360" w:lineRule="auto"/>
        <w:rPr>
          <w:b/>
          <w:sz w:val="32"/>
          <w:szCs w:val="32"/>
          <w:u w:val="single"/>
        </w:rPr>
      </w:pPr>
      <w:r w:rsidRPr="00F37C96">
        <w:rPr>
          <w:b/>
          <w:sz w:val="32"/>
          <w:szCs w:val="32"/>
          <w:u w:val="single"/>
        </w:rPr>
        <w:t>TÖÖDE LÜHIKIRJELDUS PROFIILIPARANDUSTÖÖDEL</w:t>
      </w:r>
    </w:p>
    <w:p w14:paraId="7CE75940" w14:textId="77777777" w:rsidR="00A34566" w:rsidRPr="00F37C96" w:rsidRDefault="00A34566" w:rsidP="00A34566">
      <w:pPr>
        <w:pStyle w:val="ListParagraph"/>
        <w:numPr>
          <w:ilvl w:val="0"/>
          <w:numId w:val="3"/>
        </w:numPr>
        <w:spacing w:line="360" w:lineRule="auto"/>
      </w:pPr>
      <w:r w:rsidRPr="00F37C96">
        <w:t>Märgid paigaldatakse vatstavalt töökohale</w:t>
      </w:r>
    </w:p>
    <w:p w14:paraId="5257DE24" w14:textId="77777777" w:rsidR="00A34566" w:rsidRPr="00F37C96" w:rsidRDefault="00A34566" w:rsidP="00A34566">
      <w:pPr>
        <w:pStyle w:val="ListParagraph"/>
        <w:numPr>
          <w:ilvl w:val="0"/>
          <w:numId w:val="3"/>
        </w:numPr>
        <w:spacing w:line="360" w:lineRule="auto"/>
      </w:pPr>
      <w:r>
        <w:t>Märkide mõjuala</w:t>
      </w:r>
      <w:r w:rsidRPr="00F37C96">
        <w:t xml:space="preserve"> võib olla maksimaalselt 1km pikk</w:t>
      </w:r>
      <w:r>
        <w:t>, töötsoon kuni 200m</w:t>
      </w:r>
    </w:p>
    <w:p w14:paraId="0FF1E884" w14:textId="77777777" w:rsidR="00A34566" w:rsidRDefault="00A34566" w:rsidP="00A34566">
      <w:pPr>
        <w:pStyle w:val="ListParagraph"/>
        <w:numPr>
          <w:ilvl w:val="0"/>
          <w:numId w:val="3"/>
        </w:numPr>
        <w:spacing w:line="360" w:lineRule="auto"/>
      </w:pPr>
      <w:r w:rsidRPr="00F37C96">
        <w:t>Liiklussagedusel R3 ja R4 kasutatakse reguleeri</w:t>
      </w:r>
      <w:r>
        <w:t>j</w:t>
      </w:r>
      <w:r w:rsidRPr="00F37C96">
        <w:t>aid</w:t>
      </w:r>
    </w:p>
    <w:p w14:paraId="4E71D6D6" w14:textId="77777777" w:rsidR="00A34566" w:rsidRPr="00F37C96" w:rsidRDefault="00A34566" w:rsidP="00A34566">
      <w:pPr>
        <w:pStyle w:val="ListParagraph"/>
        <w:numPr>
          <w:ilvl w:val="0"/>
          <w:numId w:val="3"/>
        </w:numPr>
        <w:spacing w:line="360" w:lineRule="auto"/>
      </w:pPr>
      <w:r>
        <w:t>Kui profiiliparanduse järgselt jääb katteserva ja peenra kõrguste vaheks üle 3cm paigaldatakse vastavalt juhendile märgid 686</w:t>
      </w:r>
    </w:p>
    <w:p w14:paraId="51D7A257" w14:textId="31A83873" w:rsidR="00A34566" w:rsidRPr="007459EE" w:rsidRDefault="00A34566" w:rsidP="00A34566">
      <w:pPr>
        <w:pStyle w:val="ListParagraph"/>
        <w:numPr>
          <w:ilvl w:val="0"/>
          <w:numId w:val="3"/>
        </w:numPr>
        <w:spacing w:line="360" w:lineRule="auto"/>
      </w:pPr>
      <w:r w:rsidRPr="00F37C96">
        <w:t>Koheselt peale rullimise lõpetamist lõpetatakse ajutine kiiruse piirang.</w:t>
      </w:r>
    </w:p>
    <w:p w14:paraId="1B006D42" w14:textId="77777777" w:rsidR="00A13C26" w:rsidRPr="00F37C96" w:rsidRDefault="00A13C26" w:rsidP="00A13C26">
      <w:pPr>
        <w:pStyle w:val="Default"/>
        <w:rPr>
          <w:color w:val="auto"/>
          <w:sz w:val="23"/>
          <w:szCs w:val="23"/>
        </w:rPr>
      </w:pPr>
    </w:p>
    <w:p w14:paraId="17703080" w14:textId="5E82E746" w:rsidR="0017686C" w:rsidRDefault="00A13C26" w:rsidP="00A13C26">
      <w:pPr>
        <w:spacing w:line="360" w:lineRule="auto"/>
        <w:rPr>
          <w:sz w:val="23"/>
          <w:szCs w:val="23"/>
        </w:rPr>
      </w:pPr>
      <w:r w:rsidRPr="00F37C96">
        <w:rPr>
          <w:sz w:val="23"/>
          <w:szCs w:val="23"/>
        </w:rPr>
        <w:t>Ehitusobjektil vastutab ajutise liikluskorralduse korrashoiu eest</w:t>
      </w:r>
      <w:r w:rsidR="0017686C" w:rsidRPr="00F37C96">
        <w:rPr>
          <w:sz w:val="23"/>
          <w:szCs w:val="23"/>
        </w:rPr>
        <w:t>:</w:t>
      </w:r>
    </w:p>
    <w:p w14:paraId="55A0F2FF" w14:textId="6A7A1CDD" w:rsidR="006329E6" w:rsidRDefault="00A34566" w:rsidP="00A13C2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Pr="00A34566">
        <w:rPr>
          <w:sz w:val="23"/>
          <w:szCs w:val="23"/>
        </w:rPr>
        <w:t xml:space="preserve">rofiiliparandustöödel: </w:t>
      </w:r>
      <w:r w:rsidR="000E3326">
        <w:rPr>
          <w:sz w:val="23"/>
          <w:szCs w:val="23"/>
        </w:rPr>
        <w:t>Madis Kipper</w:t>
      </w:r>
      <w:r w:rsidR="00DD16DC">
        <w:rPr>
          <w:sz w:val="23"/>
          <w:szCs w:val="23"/>
        </w:rPr>
        <w:t xml:space="preserve"> tel. +372 </w:t>
      </w:r>
      <w:r w:rsidR="003F0FEB">
        <w:rPr>
          <w:sz w:val="23"/>
          <w:szCs w:val="23"/>
        </w:rPr>
        <w:t>5333 5157</w:t>
      </w:r>
      <w:r w:rsidR="00DD16DC">
        <w:rPr>
          <w:sz w:val="23"/>
          <w:szCs w:val="23"/>
        </w:rPr>
        <w:t xml:space="preserve">, </w:t>
      </w:r>
      <w:hyperlink r:id="rId7" w:history="1">
        <w:r w:rsidR="006329E6" w:rsidRPr="00962C24">
          <w:rPr>
            <w:rStyle w:val="Hyperlink"/>
            <w:sz w:val="23"/>
            <w:szCs w:val="23"/>
          </w:rPr>
          <w:t>madis.kipper@altosteed.ee</w:t>
        </w:r>
      </w:hyperlink>
    </w:p>
    <w:p w14:paraId="19B1AD60" w14:textId="5A604F38" w:rsidR="00F80A01" w:rsidRDefault="00F37C96" w:rsidP="00A13C26">
      <w:pPr>
        <w:spacing w:line="360" w:lineRule="auto"/>
        <w:rPr>
          <w:sz w:val="23"/>
          <w:szCs w:val="23"/>
        </w:rPr>
      </w:pPr>
      <w:r w:rsidRPr="00F37C96">
        <w:rPr>
          <w:sz w:val="23"/>
          <w:szCs w:val="23"/>
        </w:rPr>
        <w:t xml:space="preserve">Pindamistöödel: Algis Vaisma tel. +372 5551 2608, </w:t>
      </w:r>
      <w:hyperlink r:id="rId8" w:history="1">
        <w:r w:rsidR="009F392C" w:rsidRPr="00774E91">
          <w:rPr>
            <w:rStyle w:val="Hyperlink"/>
            <w:sz w:val="23"/>
            <w:szCs w:val="23"/>
          </w:rPr>
          <w:t>algis@yle.ee</w:t>
        </w:r>
      </w:hyperlink>
    </w:p>
    <w:p w14:paraId="44AFB095" w14:textId="77777777" w:rsidR="000505EC" w:rsidRDefault="000505EC" w:rsidP="00A35FC0">
      <w:pPr>
        <w:spacing w:line="360" w:lineRule="auto"/>
        <w:rPr>
          <w:b/>
          <w:sz w:val="32"/>
          <w:szCs w:val="32"/>
        </w:rPr>
      </w:pPr>
    </w:p>
    <w:p w14:paraId="24D2EA63" w14:textId="77777777" w:rsidR="000505EC" w:rsidRDefault="000505EC" w:rsidP="00A35FC0">
      <w:pPr>
        <w:spacing w:line="360" w:lineRule="auto"/>
        <w:rPr>
          <w:b/>
          <w:sz w:val="32"/>
          <w:szCs w:val="32"/>
        </w:rPr>
      </w:pPr>
    </w:p>
    <w:p w14:paraId="413D7ACF" w14:textId="77777777" w:rsidR="000505EC" w:rsidRDefault="000505EC" w:rsidP="00A35FC0">
      <w:pPr>
        <w:spacing w:line="360" w:lineRule="auto"/>
        <w:rPr>
          <w:b/>
          <w:sz w:val="32"/>
          <w:szCs w:val="32"/>
        </w:rPr>
      </w:pPr>
    </w:p>
    <w:p w14:paraId="1EE52484" w14:textId="77777777" w:rsidR="000505EC" w:rsidRDefault="000505EC" w:rsidP="00A35FC0">
      <w:pPr>
        <w:spacing w:line="360" w:lineRule="auto"/>
        <w:rPr>
          <w:b/>
          <w:sz w:val="32"/>
          <w:szCs w:val="32"/>
        </w:rPr>
      </w:pPr>
    </w:p>
    <w:p w14:paraId="1283B6CF" w14:textId="77777777" w:rsidR="000505EC" w:rsidRDefault="000505EC" w:rsidP="00A35FC0">
      <w:pPr>
        <w:spacing w:line="360" w:lineRule="auto"/>
        <w:rPr>
          <w:b/>
          <w:sz w:val="32"/>
          <w:szCs w:val="32"/>
        </w:rPr>
      </w:pPr>
    </w:p>
    <w:p w14:paraId="124F483C" w14:textId="6A76C596" w:rsidR="00A35FC0" w:rsidRDefault="007459EE" w:rsidP="00A35FC0">
      <w:pPr>
        <w:spacing w:line="360" w:lineRule="auto"/>
        <w:rPr>
          <w:b/>
          <w:sz w:val="32"/>
          <w:szCs w:val="32"/>
        </w:rPr>
      </w:pPr>
      <w:r w:rsidRPr="007459EE">
        <w:rPr>
          <w:b/>
          <w:sz w:val="32"/>
          <w:szCs w:val="32"/>
        </w:rPr>
        <w:lastRenderedPageBreak/>
        <w:t>„</w:t>
      </w:r>
      <w:r w:rsidR="000505EC">
        <w:rPr>
          <w:b/>
          <w:sz w:val="32"/>
          <w:szCs w:val="32"/>
        </w:rPr>
        <w:t xml:space="preserve">Pindamistööd </w:t>
      </w:r>
      <w:r w:rsidR="00736163">
        <w:rPr>
          <w:b/>
          <w:sz w:val="32"/>
          <w:szCs w:val="32"/>
        </w:rPr>
        <w:t>Hiiu</w:t>
      </w:r>
      <w:r w:rsidR="000505EC">
        <w:rPr>
          <w:b/>
          <w:sz w:val="32"/>
          <w:szCs w:val="32"/>
        </w:rPr>
        <w:t xml:space="preserve"> maakonnas</w:t>
      </w:r>
      <w:r w:rsidR="008B45DC">
        <w:rPr>
          <w:b/>
          <w:sz w:val="32"/>
          <w:szCs w:val="32"/>
        </w:rPr>
        <w:t xml:space="preserve"> 2026</w:t>
      </w:r>
      <w:r w:rsidRPr="007459EE">
        <w:rPr>
          <w:b/>
          <w:sz w:val="32"/>
          <w:szCs w:val="32"/>
        </w:rPr>
        <w:t>“</w:t>
      </w:r>
    </w:p>
    <w:tbl>
      <w:tblPr>
        <w:tblW w:w="6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920"/>
        <w:gridCol w:w="880"/>
        <w:gridCol w:w="960"/>
        <w:gridCol w:w="753"/>
        <w:gridCol w:w="740"/>
        <w:gridCol w:w="980"/>
      </w:tblGrid>
      <w:tr w:rsidR="000505EC" w:rsidRPr="000505EC" w14:paraId="6BBD9513" w14:textId="77777777" w:rsidTr="002A0576">
        <w:trPr>
          <w:trHeight w:val="118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CBE96" w14:textId="77777777" w:rsidR="000505EC" w:rsidRPr="000505EC" w:rsidRDefault="000505EC" w:rsidP="0005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Tee nr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84FEA" w14:textId="77777777" w:rsidR="000505EC" w:rsidRPr="000505EC" w:rsidRDefault="000505EC" w:rsidP="0005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Tee nimetus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EB287" w14:textId="77777777" w:rsidR="000505EC" w:rsidRPr="000505EC" w:rsidRDefault="000505EC" w:rsidP="0005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algus km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3BBD0" w14:textId="77777777" w:rsidR="000505EC" w:rsidRPr="000505EC" w:rsidRDefault="000505EC" w:rsidP="0005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lõpp km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8DB14" w14:textId="77777777" w:rsidR="000505EC" w:rsidRPr="000505EC" w:rsidRDefault="000505EC" w:rsidP="0005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pikkus km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950CE" w14:textId="77777777" w:rsidR="000505EC" w:rsidRPr="000505EC" w:rsidRDefault="000505EC" w:rsidP="0005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laius m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DADB4" w14:textId="77777777" w:rsidR="000505EC" w:rsidRPr="000505EC" w:rsidRDefault="000505EC" w:rsidP="000505E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505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maht m2</w:t>
            </w:r>
          </w:p>
        </w:tc>
      </w:tr>
      <w:tr w:rsidR="000505EC" w:rsidRPr="000505EC" w14:paraId="4859A897" w14:textId="77777777" w:rsidTr="00A1232D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CED11" w14:textId="77777777" w:rsidR="000505EC" w:rsidRPr="000505EC" w:rsidRDefault="000505EC" w:rsidP="000505E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F8610" w14:textId="77777777" w:rsidR="000505EC" w:rsidRPr="000505EC" w:rsidRDefault="000505EC" w:rsidP="0005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6C1F8" w14:textId="77777777" w:rsidR="000505EC" w:rsidRPr="000505EC" w:rsidRDefault="000505EC" w:rsidP="0005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C1CBE" w14:textId="77777777" w:rsidR="000505EC" w:rsidRPr="000505EC" w:rsidRDefault="000505EC" w:rsidP="0005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760BF" w14:textId="77777777" w:rsidR="000505EC" w:rsidRPr="000505EC" w:rsidRDefault="000505EC" w:rsidP="0005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729F2" w14:textId="77777777" w:rsidR="000505EC" w:rsidRPr="000505EC" w:rsidRDefault="000505EC" w:rsidP="0005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114D9" w14:textId="77777777" w:rsidR="000505EC" w:rsidRPr="000505EC" w:rsidRDefault="000505EC" w:rsidP="0005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0C42A1" w:rsidRPr="000505EC" w14:paraId="7CBABD07" w14:textId="77777777" w:rsidTr="00A1232D">
        <w:trPr>
          <w:trHeight w:val="6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587F1" w14:textId="14CE6C83" w:rsidR="000C42A1" w:rsidRPr="000505EC" w:rsidRDefault="000C42A1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E2B40">
              <w:t>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CEF49" w14:textId="15518749" w:rsidR="000C42A1" w:rsidRPr="000505EC" w:rsidRDefault="000C42A1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E2B40">
              <w:t>Heltermaa-Kärdla-</w:t>
            </w:r>
            <w:proofErr w:type="spellStart"/>
            <w:r w:rsidRPr="005E2B40">
              <w:t>Luidja</w:t>
            </w:r>
            <w:proofErr w:type="spellEnd"/>
            <w:r w:rsidRPr="005E2B40">
              <w:t xml:space="preserve">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488FA" w14:textId="1E3B80B2" w:rsidR="000C42A1" w:rsidRPr="000505EC" w:rsidRDefault="000C42A1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E2B40">
              <w:t>22,316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7C746" w14:textId="7D167CE2" w:rsidR="000C42A1" w:rsidRPr="000505EC" w:rsidRDefault="000C42A1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E2B40">
              <w:t>23,948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83FF" w14:textId="417224AC" w:rsidR="000C42A1" w:rsidRPr="000505EC" w:rsidRDefault="000C42A1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E2B40">
              <w:t>1,632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8B6FD" w14:textId="387535EB" w:rsidR="000C42A1" w:rsidRPr="000505EC" w:rsidRDefault="000C42A1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E2B40">
              <w:t>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A38" w14:textId="622369B3" w:rsidR="000C42A1" w:rsidRPr="000505EC" w:rsidRDefault="00B90F02" w:rsidP="000C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90F02">
              <w:t>16 200</w:t>
            </w:r>
          </w:p>
        </w:tc>
      </w:tr>
      <w:tr w:rsidR="00304DBE" w:rsidRPr="000505EC" w14:paraId="56B2824D" w14:textId="77777777" w:rsidTr="00A1232D">
        <w:trPr>
          <w:trHeight w:val="5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AAF5" w14:textId="10F02A2C" w:rsidR="00304DBE" w:rsidRPr="000505EC" w:rsidRDefault="00304DB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3C2D">
              <w:t>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44C1" w14:textId="405433D9" w:rsidR="00304DBE" w:rsidRPr="000505EC" w:rsidRDefault="00304DB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3C2D">
              <w:t>Heltermaa-Kärdla-</w:t>
            </w:r>
            <w:proofErr w:type="spellStart"/>
            <w:r w:rsidRPr="00823C2D">
              <w:t>Luidja</w:t>
            </w:r>
            <w:proofErr w:type="spellEnd"/>
            <w:r w:rsidRPr="00823C2D">
              <w:t xml:space="preserve">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9274" w14:textId="70D9F7D3" w:rsidR="00304DBE" w:rsidRPr="000505EC" w:rsidRDefault="00304DB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3C2D">
              <w:t>26,56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4D05" w14:textId="66FF1334" w:rsidR="00304DBE" w:rsidRPr="000505EC" w:rsidRDefault="00304DB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3C2D">
              <w:t>30,055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DB3B4" w14:textId="61443476" w:rsidR="00304DBE" w:rsidRPr="000505EC" w:rsidRDefault="00304DB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3C2D">
              <w:t>3,495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AFAC" w14:textId="05FDC3C9" w:rsidR="00304DBE" w:rsidRPr="000505EC" w:rsidRDefault="00304DB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3C2D">
              <w:t>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248F" w14:textId="75E4AE92" w:rsidR="00304DBE" w:rsidRPr="000505EC" w:rsidRDefault="0039761E" w:rsidP="00304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9761E">
              <w:t>34 350</w:t>
            </w:r>
          </w:p>
        </w:tc>
      </w:tr>
      <w:tr w:rsidR="00F77E36" w:rsidRPr="000505EC" w14:paraId="0D18D6D8" w14:textId="77777777" w:rsidTr="00A1232D">
        <w:trPr>
          <w:trHeight w:val="6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A3A9" w14:textId="17FCA97E" w:rsidR="00F77E36" w:rsidRPr="000505EC" w:rsidRDefault="00F77E36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953D2">
              <w:t>84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3C25" w14:textId="19B0E7FD" w:rsidR="00F77E36" w:rsidRPr="000505EC" w:rsidRDefault="00F77E36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953D2">
              <w:t>Emmaste-</w:t>
            </w:r>
            <w:proofErr w:type="spellStart"/>
            <w:r w:rsidRPr="009953D2">
              <w:t>Luidja</w:t>
            </w:r>
            <w:proofErr w:type="spellEnd"/>
            <w:r w:rsidRPr="009953D2">
              <w:t xml:space="preserve">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48A9" w14:textId="1E4E7A60" w:rsidR="00F77E36" w:rsidRPr="000505EC" w:rsidRDefault="00F77E36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953D2">
              <w:t>26,916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C408E" w14:textId="3A583CB4" w:rsidR="00F77E36" w:rsidRPr="000505EC" w:rsidRDefault="00F77E36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953D2">
              <w:t>29,916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5542A" w14:textId="1AE53B6D" w:rsidR="00F77E36" w:rsidRPr="000505EC" w:rsidRDefault="00F77E36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953D2"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A9B2A" w14:textId="243CD9E9" w:rsidR="00F77E36" w:rsidRPr="000505EC" w:rsidRDefault="00F77E36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953D2">
              <w:t>7,0-8,0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4DCE" w14:textId="79E98B4A" w:rsidR="00F77E36" w:rsidRPr="000505EC" w:rsidRDefault="0039761E" w:rsidP="00F7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9761E">
              <w:t>21 500</w:t>
            </w:r>
          </w:p>
        </w:tc>
      </w:tr>
      <w:tr w:rsidR="00F77E36" w:rsidRPr="000505EC" w14:paraId="419C1727" w14:textId="77777777" w:rsidTr="00A1232D">
        <w:trPr>
          <w:trHeight w:val="2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78E48" w14:textId="20CD8681" w:rsidR="00F77E36" w:rsidRDefault="00F77E36" w:rsidP="00F77E36">
            <w:pPr>
              <w:spacing w:after="0" w:line="240" w:lineRule="auto"/>
              <w:jc w:val="center"/>
            </w:pPr>
            <w:r w:rsidRPr="003A6ECA">
              <w:t>12106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2ADC" w14:textId="2F838A68" w:rsidR="00F77E36" w:rsidRDefault="00F77E36" w:rsidP="00F77E36">
            <w:pPr>
              <w:spacing w:after="0" w:line="240" w:lineRule="auto"/>
              <w:jc w:val="center"/>
            </w:pPr>
            <w:r w:rsidRPr="003A6ECA">
              <w:t>Partsi-Kuri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B22E5" w14:textId="0C02CA9F" w:rsidR="00F77E36" w:rsidRDefault="00F77E36" w:rsidP="00F77E36">
            <w:pPr>
              <w:spacing w:after="0" w:line="240" w:lineRule="auto"/>
              <w:jc w:val="center"/>
            </w:pPr>
            <w:r w:rsidRPr="003A6ECA"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69777" w14:textId="1727B5CB" w:rsidR="00F77E36" w:rsidRDefault="00F77E36" w:rsidP="00F77E36">
            <w:pPr>
              <w:spacing w:after="0" w:line="240" w:lineRule="auto"/>
              <w:jc w:val="center"/>
            </w:pPr>
            <w:r w:rsidRPr="003A6ECA">
              <w:t>3,051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D75C4" w14:textId="68FFA9B2" w:rsidR="00F77E36" w:rsidRDefault="00F77E36" w:rsidP="00F77E36">
            <w:pPr>
              <w:spacing w:after="0" w:line="240" w:lineRule="auto"/>
              <w:jc w:val="center"/>
            </w:pPr>
            <w:r w:rsidRPr="003A6ECA">
              <w:t>3,051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BA941" w14:textId="23EDDFD5" w:rsidR="00F77E36" w:rsidRDefault="00F77E36" w:rsidP="00F77E36">
            <w:pPr>
              <w:spacing w:after="0" w:line="240" w:lineRule="auto"/>
              <w:jc w:val="center"/>
            </w:pPr>
            <w:r w:rsidRPr="003A6ECA"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6A2" w14:textId="3712F210" w:rsidR="00F77E36" w:rsidRDefault="005240B3" w:rsidP="00F77E36">
            <w:pPr>
              <w:spacing w:after="0" w:line="240" w:lineRule="auto"/>
              <w:jc w:val="center"/>
            </w:pPr>
            <w:r w:rsidRPr="005240B3">
              <w:t>21 300</w:t>
            </w:r>
          </w:p>
        </w:tc>
      </w:tr>
      <w:tr w:rsidR="006E2B6F" w:rsidRPr="000505EC" w14:paraId="4AEFA5DE" w14:textId="77777777" w:rsidTr="00A1232D">
        <w:trPr>
          <w:trHeight w:val="2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14751" w14:textId="2C2E6E23" w:rsidR="006E2B6F" w:rsidRDefault="006E2B6F" w:rsidP="006E2B6F">
            <w:pPr>
              <w:spacing w:after="0" w:line="240" w:lineRule="auto"/>
              <w:jc w:val="center"/>
            </w:pPr>
            <w:r w:rsidRPr="00054692">
              <w:t>12116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9CF88" w14:textId="2873C055" w:rsidR="006E2B6F" w:rsidRDefault="006E2B6F" w:rsidP="006E2B6F">
            <w:pPr>
              <w:spacing w:after="0" w:line="240" w:lineRule="auto"/>
              <w:jc w:val="center"/>
            </w:pPr>
            <w:r w:rsidRPr="00054692">
              <w:t>Kõrgessaare sadama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AB7DD5" w14:textId="3291199C" w:rsidR="006E2B6F" w:rsidRDefault="006E2B6F" w:rsidP="006E2B6F">
            <w:pPr>
              <w:spacing w:after="0" w:line="240" w:lineRule="auto"/>
              <w:jc w:val="center"/>
            </w:pPr>
            <w:r w:rsidRPr="00054692"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071DA9" w14:textId="50D736D1" w:rsidR="006E2B6F" w:rsidRDefault="006E2B6F" w:rsidP="006E2B6F">
            <w:pPr>
              <w:spacing w:after="0" w:line="240" w:lineRule="auto"/>
              <w:jc w:val="center"/>
            </w:pPr>
            <w:r w:rsidRPr="00054692">
              <w:t>2,108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09A898" w14:textId="2CEE0735" w:rsidR="006E2B6F" w:rsidRDefault="006E2B6F" w:rsidP="006E2B6F">
            <w:pPr>
              <w:spacing w:after="0" w:line="240" w:lineRule="auto"/>
              <w:jc w:val="center"/>
            </w:pPr>
            <w:r w:rsidRPr="00054692">
              <w:t>2,108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95C502" w14:textId="3F425142" w:rsidR="006E2B6F" w:rsidRDefault="006E2B6F" w:rsidP="006E2B6F">
            <w:pPr>
              <w:spacing w:after="0" w:line="240" w:lineRule="auto"/>
              <w:jc w:val="center"/>
            </w:pPr>
            <w:r w:rsidRPr="00054692">
              <w:t>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5E3" w14:textId="44CF5324" w:rsidR="006E2B6F" w:rsidRDefault="005240B3" w:rsidP="006E2B6F">
            <w:pPr>
              <w:spacing w:after="0" w:line="240" w:lineRule="auto"/>
              <w:jc w:val="center"/>
            </w:pPr>
            <w:r>
              <w:t>13 000</w:t>
            </w:r>
          </w:p>
        </w:tc>
      </w:tr>
      <w:tr w:rsidR="006E2B6F" w:rsidRPr="000505EC" w14:paraId="300ED858" w14:textId="77777777" w:rsidTr="00A1232D">
        <w:trPr>
          <w:trHeight w:val="2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5C9ED" w14:textId="7783D1EA" w:rsidR="006E2B6F" w:rsidRDefault="006E2B6F" w:rsidP="006E2B6F">
            <w:pPr>
              <w:spacing w:after="0" w:line="240" w:lineRule="auto"/>
              <w:jc w:val="center"/>
            </w:pPr>
            <w:r w:rsidRPr="00525264">
              <w:t>12123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91EA" w14:textId="31901563" w:rsidR="006E2B6F" w:rsidRDefault="006E2B6F" w:rsidP="006E2B6F">
            <w:pPr>
              <w:spacing w:after="0" w:line="240" w:lineRule="auto"/>
              <w:jc w:val="center"/>
            </w:pPr>
            <w:r w:rsidRPr="00525264">
              <w:t>Vaemla-Kassari-</w:t>
            </w:r>
            <w:proofErr w:type="spellStart"/>
            <w:r w:rsidRPr="00525264">
              <w:t>Luguse</w:t>
            </w:r>
            <w:proofErr w:type="spellEnd"/>
            <w:r w:rsidRPr="00525264">
              <w:t xml:space="preserve">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AB1EC" w14:textId="0368B0F0" w:rsidR="006E2B6F" w:rsidRDefault="006E2B6F" w:rsidP="006E2B6F">
            <w:pPr>
              <w:spacing w:after="0" w:line="240" w:lineRule="auto"/>
              <w:jc w:val="center"/>
            </w:pPr>
            <w:r w:rsidRPr="00525264">
              <w:t>11,424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8847F" w14:textId="7A15D5BD" w:rsidR="006E2B6F" w:rsidRDefault="006E2B6F" w:rsidP="006E2B6F">
            <w:pPr>
              <w:spacing w:after="0" w:line="240" w:lineRule="auto"/>
              <w:jc w:val="center"/>
            </w:pPr>
            <w:r w:rsidRPr="00525264">
              <w:t>13,385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FED34" w14:textId="00D02AE1" w:rsidR="006E2B6F" w:rsidRDefault="006E2B6F" w:rsidP="006E2B6F">
            <w:pPr>
              <w:spacing w:after="0" w:line="240" w:lineRule="auto"/>
              <w:jc w:val="center"/>
            </w:pPr>
            <w:r w:rsidRPr="00525264">
              <w:t>1,961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BC166" w14:textId="07B143DF" w:rsidR="006E2B6F" w:rsidRDefault="006E2B6F" w:rsidP="006E2B6F">
            <w:pPr>
              <w:spacing w:after="0" w:line="240" w:lineRule="auto"/>
              <w:jc w:val="center"/>
            </w:pPr>
            <w:r w:rsidRPr="00525264"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A44" w14:textId="26A43792" w:rsidR="006E2B6F" w:rsidRDefault="00A1232D" w:rsidP="006E2B6F">
            <w:pPr>
              <w:spacing w:after="0" w:line="240" w:lineRule="auto"/>
              <w:jc w:val="center"/>
            </w:pPr>
            <w:r w:rsidRPr="00A1232D">
              <w:t>13 800</w:t>
            </w:r>
          </w:p>
        </w:tc>
      </w:tr>
      <w:tr w:rsidR="00190246" w:rsidRPr="000505EC" w14:paraId="34A34871" w14:textId="77777777" w:rsidTr="00A1232D">
        <w:trPr>
          <w:trHeight w:val="2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40770" w14:textId="0FE62849" w:rsidR="00190246" w:rsidRDefault="00190246" w:rsidP="00190246">
            <w:pPr>
              <w:spacing w:after="0" w:line="240" w:lineRule="auto"/>
              <w:jc w:val="center"/>
            </w:pPr>
            <w:r w:rsidRPr="003E3962">
              <w:t>12168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E30BF" w14:textId="35E7D3E9" w:rsidR="00190246" w:rsidRDefault="00190246" w:rsidP="00190246">
            <w:pPr>
              <w:spacing w:after="0" w:line="240" w:lineRule="auto"/>
              <w:jc w:val="center"/>
            </w:pPr>
            <w:proofErr w:type="spellStart"/>
            <w:r w:rsidRPr="003E3962">
              <w:t>Sõru</w:t>
            </w:r>
            <w:proofErr w:type="spellEnd"/>
            <w:r w:rsidRPr="003E3962">
              <w:t xml:space="preserve"> sadama tee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10027" w14:textId="78A54DFE" w:rsidR="00190246" w:rsidRDefault="00190246" w:rsidP="00190246">
            <w:pPr>
              <w:spacing w:after="0" w:line="240" w:lineRule="auto"/>
              <w:jc w:val="center"/>
            </w:pPr>
            <w:r w:rsidRPr="003E3962"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FC03F" w14:textId="46E5281F" w:rsidR="00190246" w:rsidRDefault="00190246" w:rsidP="00190246">
            <w:pPr>
              <w:spacing w:after="0" w:line="240" w:lineRule="auto"/>
              <w:jc w:val="center"/>
            </w:pPr>
            <w:r w:rsidRPr="003E3962">
              <w:t>0,150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EEFD4" w14:textId="37F4168D" w:rsidR="00190246" w:rsidRDefault="00190246" w:rsidP="00190246">
            <w:pPr>
              <w:spacing w:after="0" w:line="240" w:lineRule="auto"/>
              <w:jc w:val="center"/>
            </w:pPr>
            <w:r w:rsidRPr="003E3962">
              <w:t>0,150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61AB" w14:textId="0E532F13" w:rsidR="00190246" w:rsidRDefault="00190246" w:rsidP="00190246">
            <w:pPr>
              <w:spacing w:after="0" w:line="240" w:lineRule="auto"/>
              <w:jc w:val="center"/>
            </w:pPr>
            <w:r w:rsidRPr="003E3962">
              <w:t>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C29" w14:textId="796C2D29" w:rsidR="00190246" w:rsidRDefault="00A1232D" w:rsidP="00190246">
            <w:pPr>
              <w:spacing w:after="0" w:line="240" w:lineRule="auto"/>
              <w:jc w:val="center"/>
            </w:pPr>
            <w:r w:rsidRPr="00A1232D">
              <w:t>1 400</w:t>
            </w:r>
          </w:p>
        </w:tc>
      </w:tr>
    </w:tbl>
    <w:p w14:paraId="466FB09E" w14:textId="05D96D74" w:rsidR="00FB3CE8" w:rsidRDefault="00FB3CE8" w:rsidP="00B96C26">
      <w:pPr>
        <w:spacing w:line="360" w:lineRule="auto"/>
        <w:rPr>
          <w:b/>
        </w:rPr>
      </w:pPr>
    </w:p>
    <w:p w14:paraId="4EEC5EEA" w14:textId="77777777" w:rsidR="009F1B22" w:rsidRDefault="009F1B22" w:rsidP="00B96C26">
      <w:pPr>
        <w:spacing w:line="360" w:lineRule="auto"/>
        <w:rPr>
          <w:b/>
        </w:rPr>
      </w:pPr>
    </w:p>
    <w:p w14:paraId="31700C6E" w14:textId="09AD0D85" w:rsidR="0074051B" w:rsidRDefault="0074051B" w:rsidP="00B96C26">
      <w:pPr>
        <w:spacing w:line="360" w:lineRule="auto"/>
        <w:rPr>
          <w:b/>
        </w:rPr>
      </w:pPr>
      <w:r>
        <w:rPr>
          <w:b/>
        </w:rPr>
        <w:t>Lisad tüüpskeemid:</w:t>
      </w:r>
    </w:p>
    <w:p w14:paraId="3837E5BB" w14:textId="77777777" w:rsidR="00A34566" w:rsidRPr="00A34566" w:rsidRDefault="00A34566" w:rsidP="00A34566">
      <w:pPr>
        <w:spacing w:line="360" w:lineRule="auto"/>
        <w:rPr>
          <w:b/>
        </w:rPr>
      </w:pPr>
      <w:r w:rsidRPr="00A34566">
        <w:rPr>
          <w:b/>
        </w:rPr>
        <w:t>Lisa 1. 1688_TP_TL-1-1_Tüüpskeem_-_tööd_teepeenral</w:t>
      </w:r>
    </w:p>
    <w:p w14:paraId="537519D7" w14:textId="77777777" w:rsidR="00A34566" w:rsidRPr="00A34566" w:rsidRDefault="00A34566" w:rsidP="00A34566">
      <w:pPr>
        <w:spacing w:line="360" w:lineRule="auto"/>
        <w:rPr>
          <w:b/>
        </w:rPr>
      </w:pPr>
      <w:r w:rsidRPr="00A34566">
        <w:rPr>
          <w:b/>
        </w:rPr>
        <w:t>Lisa 2. 1689_TP_TL-1-1_Tüüpskeem_-_profileerimine</w:t>
      </w:r>
    </w:p>
    <w:p w14:paraId="4E6D1DF4" w14:textId="77777777" w:rsidR="00A34566" w:rsidRPr="00A34566" w:rsidRDefault="00A34566" w:rsidP="00A34566">
      <w:pPr>
        <w:spacing w:line="360" w:lineRule="auto"/>
        <w:rPr>
          <w:b/>
        </w:rPr>
      </w:pPr>
      <w:r w:rsidRPr="00A34566">
        <w:rPr>
          <w:b/>
        </w:rPr>
        <w:t>Lisa 3. 3247_TP_TL-1-1_Tüüpskeem_-_pindamine</w:t>
      </w:r>
    </w:p>
    <w:p w14:paraId="4B22F31B" w14:textId="1E939FC9" w:rsidR="00A34566" w:rsidRPr="00A34566" w:rsidRDefault="00A34566" w:rsidP="00A34566">
      <w:pPr>
        <w:spacing w:line="360" w:lineRule="auto"/>
        <w:rPr>
          <w:b/>
        </w:rPr>
      </w:pPr>
      <w:r w:rsidRPr="00A34566">
        <w:rPr>
          <w:b/>
        </w:rPr>
        <w:t>Lisa</w:t>
      </w:r>
      <w:r w:rsidR="00E00C40">
        <w:rPr>
          <w:b/>
        </w:rPr>
        <w:t xml:space="preserve"> </w:t>
      </w:r>
      <w:r w:rsidRPr="00A34566">
        <w:rPr>
          <w:b/>
        </w:rPr>
        <w:t>4. Pindamine_asula_tähistus_0</w:t>
      </w:r>
    </w:p>
    <w:p w14:paraId="3D92083C" w14:textId="2065B707" w:rsidR="000C4246" w:rsidRDefault="00A34566" w:rsidP="00A34566">
      <w:pPr>
        <w:spacing w:line="360" w:lineRule="auto"/>
        <w:rPr>
          <w:b/>
        </w:rPr>
      </w:pPr>
      <w:r w:rsidRPr="00A34566">
        <w:rPr>
          <w:b/>
        </w:rPr>
        <w:t>Lisa</w:t>
      </w:r>
      <w:r w:rsidR="00E00C40">
        <w:rPr>
          <w:b/>
        </w:rPr>
        <w:t xml:space="preserve"> </w:t>
      </w:r>
      <w:r w:rsidRPr="00A34566">
        <w:rPr>
          <w:b/>
        </w:rPr>
        <w:t xml:space="preserve">5. </w:t>
      </w:r>
      <w:proofErr w:type="spellStart"/>
      <w:r w:rsidRPr="00A34566">
        <w:rPr>
          <w:b/>
        </w:rPr>
        <w:t>Pindamine_tähistamine_peale</w:t>
      </w:r>
      <w:proofErr w:type="spellEnd"/>
    </w:p>
    <w:p w14:paraId="77091B1D" w14:textId="43FDC15D" w:rsidR="008B60D9" w:rsidRDefault="002C6E17" w:rsidP="008D5D45">
      <w:pPr>
        <w:spacing w:line="360" w:lineRule="auto"/>
        <w:rPr>
          <w:b/>
        </w:rPr>
      </w:pPr>
      <w:r w:rsidRPr="002C6E17">
        <w:rPr>
          <w:b/>
        </w:rPr>
        <w:t>HD III-1 TK Lisa 1 Hiiu pindamiste kaart</w:t>
      </w:r>
    </w:p>
    <w:p w14:paraId="281306EB" w14:textId="698704B9" w:rsidR="002C6E17" w:rsidRDefault="002C6E17" w:rsidP="008D5D45">
      <w:pPr>
        <w:spacing w:line="360" w:lineRule="auto"/>
        <w:rPr>
          <w:b/>
        </w:rPr>
      </w:pPr>
    </w:p>
    <w:sectPr w:rsidR="002C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AD7A" w14:textId="77777777" w:rsidR="00F26322" w:rsidRDefault="00F26322" w:rsidP="00BF75A5">
      <w:pPr>
        <w:spacing w:after="0" w:line="240" w:lineRule="auto"/>
      </w:pPr>
      <w:r>
        <w:separator/>
      </w:r>
    </w:p>
  </w:endnote>
  <w:endnote w:type="continuationSeparator" w:id="0">
    <w:p w14:paraId="295BDF0C" w14:textId="77777777" w:rsidR="00F26322" w:rsidRDefault="00F26322" w:rsidP="00BF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IDFont+F1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072F" w14:textId="77777777" w:rsidR="00F26322" w:rsidRDefault="00F26322" w:rsidP="00BF75A5">
      <w:pPr>
        <w:spacing w:after="0" w:line="240" w:lineRule="auto"/>
      </w:pPr>
      <w:r>
        <w:separator/>
      </w:r>
    </w:p>
  </w:footnote>
  <w:footnote w:type="continuationSeparator" w:id="0">
    <w:p w14:paraId="33AB2B64" w14:textId="77777777" w:rsidR="00F26322" w:rsidRDefault="00F26322" w:rsidP="00BF7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5DE"/>
    <w:multiLevelType w:val="hybridMultilevel"/>
    <w:tmpl w:val="78AAB2E8"/>
    <w:lvl w:ilvl="0" w:tplc="44747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D7B"/>
    <w:multiLevelType w:val="hybridMultilevel"/>
    <w:tmpl w:val="73367378"/>
    <w:lvl w:ilvl="0" w:tplc="B94E8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41CB"/>
    <w:multiLevelType w:val="hybridMultilevel"/>
    <w:tmpl w:val="BC9ADC7A"/>
    <w:lvl w:ilvl="0" w:tplc="3E860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73E"/>
    <w:multiLevelType w:val="hybridMultilevel"/>
    <w:tmpl w:val="EB50EBE2"/>
    <w:lvl w:ilvl="0" w:tplc="EF5C5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071"/>
    <w:multiLevelType w:val="hybridMultilevel"/>
    <w:tmpl w:val="FB905B1E"/>
    <w:lvl w:ilvl="0" w:tplc="042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925087E"/>
    <w:multiLevelType w:val="hybridMultilevel"/>
    <w:tmpl w:val="59CE89DC"/>
    <w:lvl w:ilvl="0" w:tplc="5EBCD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17B8"/>
    <w:multiLevelType w:val="hybridMultilevel"/>
    <w:tmpl w:val="7E9CBE08"/>
    <w:lvl w:ilvl="0" w:tplc="30D009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019C"/>
    <w:multiLevelType w:val="hybridMultilevel"/>
    <w:tmpl w:val="0C8CC494"/>
    <w:lvl w:ilvl="0" w:tplc="8222F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85F42"/>
    <w:multiLevelType w:val="hybridMultilevel"/>
    <w:tmpl w:val="6C0EF090"/>
    <w:lvl w:ilvl="0" w:tplc="042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7E8E74D4"/>
    <w:multiLevelType w:val="hybridMultilevel"/>
    <w:tmpl w:val="30E2932E"/>
    <w:lvl w:ilvl="0" w:tplc="042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87673778">
    <w:abstractNumId w:val="4"/>
  </w:num>
  <w:num w:numId="2" w16cid:durableId="702022177">
    <w:abstractNumId w:val="8"/>
  </w:num>
  <w:num w:numId="3" w16cid:durableId="949169594">
    <w:abstractNumId w:val="9"/>
  </w:num>
  <w:num w:numId="4" w16cid:durableId="987170401">
    <w:abstractNumId w:val="6"/>
  </w:num>
  <w:num w:numId="5" w16cid:durableId="2008508012">
    <w:abstractNumId w:val="3"/>
  </w:num>
  <w:num w:numId="6" w16cid:durableId="355230347">
    <w:abstractNumId w:val="0"/>
  </w:num>
  <w:num w:numId="7" w16cid:durableId="1593902087">
    <w:abstractNumId w:val="5"/>
  </w:num>
  <w:num w:numId="8" w16cid:durableId="265819415">
    <w:abstractNumId w:val="7"/>
  </w:num>
  <w:num w:numId="9" w16cid:durableId="508911992">
    <w:abstractNumId w:val="1"/>
  </w:num>
  <w:num w:numId="10" w16cid:durableId="7019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D3"/>
    <w:rsid w:val="000505EC"/>
    <w:rsid w:val="000544F9"/>
    <w:rsid w:val="000C4246"/>
    <w:rsid w:val="000C42A1"/>
    <w:rsid w:val="000D517E"/>
    <w:rsid w:val="000E3326"/>
    <w:rsid w:val="000E5C68"/>
    <w:rsid w:val="000F6292"/>
    <w:rsid w:val="00152806"/>
    <w:rsid w:val="0017686C"/>
    <w:rsid w:val="00190246"/>
    <w:rsid w:val="001B36A8"/>
    <w:rsid w:val="001F0E0E"/>
    <w:rsid w:val="00201464"/>
    <w:rsid w:val="00233604"/>
    <w:rsid w:val="00235A22"/>
    <w:rsid w:val="0023684E"/>
    <w:rsid w:val="00262172"/>
    <w:rsid w:val="00291504"/>
    <w:rsid w:val="002A0576"/>
    <w:rsid w:val="002A2E68"/>
    <w:rsid w:val="002A77E9"/>
    <w:rsid w:val="002B0344"/>
    <w:rsid w:val="002B3E57"/>
    <w:rsid w:val="002C6E17"/>
    <w:rsid w:val="002D3C42"/>
    <w:rsid w:val="002D5D40"/>
    <w:rsid w:val="00304DBE"/>
    <w:rsid w:val="003310A6"/>
    <w:rsid w:val="00351E6B"/>
    <w:rsid w:val="00352748"/>
    <w:rsid w:val="003604D1"/>
    <w:rsid w:val="0039761E"/>
    <w:rsid w:val="00397C22"/>
    <w:rsid w:val="003C07DD"/>
    <w:rsid w:val="003E39BD"/>
    <w:rsid w:val="003E4F42"/>
    <w:rsid w:val="003F0FEB"/>
    <w:rsid w:val="00402A8A"/>
    <w:rsid w:val="004123F2"/>
    <w:rsid w:val="00437D0B"/>
    <w:rsid w:val="00440D67"/>
    <w:rsid w:val="0045031B"/>
    <w:rsid w:val="0045565C"/>
    <w:rsid w:val="00460DA4"/>
    <w:rsid w:val="004749C9"/>
    <w:rsid w:val="004928E1"/>
    <w:rsid w:val="004A13C5"/>
    <w:rsid w:val="004B25F7"/>
    <w:rsid w:val="004C17D3"/>
    <w:rsid w:val="004D76C4"/>
    <w:rsid w:val="004F5053"/>
    <w:rsid w:val="005229D1"/>
    <w:rsid w:val="005240B3"/>
    <w:rsid w:val="00526153"/>
    <w:rsid w:val="0053590C"/>
    <w:rsid w:val="00554BB8"/>
    <w:rsid w:val="005610C9"/>
    <w:rsid w:val="00566E11"/>
    <w:rsid w:val="005A0B52"/>
    <w:rsid w:val="005D0809"/>
    <w:rsid w:val="005F1B22"/>
    <w:rsid w:val="006309A7"/>
    <w:rsid w:val="006329E6"/>
    <w:rsid w:val="00632F30"/>
    <w:rsid w:val="006A2320"/>
    <w:rsid w:val="006B1BF5"/>
    <w:rsid w:val="006D791B"/>
    <w:rsid w:val="006E2B6F"/>
    <w:rsid w:val="006F0091"/>
    <w:rsid w:val="006F4F26"/>
    <w:rsid w:val="007106FD"/>
    <w:rsid w:val="00711E14"/>
    <w:rsid w:val="00736163"/>
    <w:rsid w:val="0074051B"/>
    <w:rsid w:val="007459EE"/>
    <w:rsid w:val="00763067"/>
    <w:rsid w:val="00765BB3"/>
    <w:rsid w:val="0079112F"/>
    <w:rsid w:val="007F1A21"/>
    <w:rsid w:val="007F55BE"/>
    <w:rsid w:val="0080546A"/>
    <w:rsid w:val="0081060C"/>
    <w:rsid w:val="00811186"/>
    <w:rsid w:val="008540EE"/>
    <w:rsid w:val="00874264"/>
    <w:rsid w:val="00894D34"/>
    <w:rsid w:val="008978B5"/>
    <w:rsid w:val="008A45EB"/>
    <w:rsid w:val="008B45DC"/>
    <w:rsid w:val="008B60D9"/>
    <w:rsid w:val="008D5D45"/>
    <w:rsid w:val="00913414"/>
    <w:rsid w:val="00920EF2"/>
    <w:rsid w:val="00943556"/>
    <w:rsid w:val="0094460B"/>
    <w:rsid w:val="009814A7"/>
    <w:rsid w:val="00985AF9"/>
    <w:rsid w:val="00995D3D"/>
    <w:rsid w:val="009F1B22"/>
    <w:rsid w:val="009F392C"/>
    <w:rsid w:val="00A1232D"/>
    <w:rsid w:val="00A13C26"/>
    <w:rsid w:val="00A34566"/>
    <w:rsid w:val="00A35FC0"/>
    <w:rsid w:val="00A4522A"/>
    <w:rsid w:val="00A50386"/>
    <w:rsid w:val="00A52054"/>
    <w:rsid w:val="00A7033F"/>
    <w:rsid w:val="00AA033F"/>
    <w:rsid w:val="00AD1383"/>
    <w:rsid w:val="00AF5418"/>
    <w:rsid w:val="00B2243E"/>
    <w:rsid w:val="00B73233"/>
    <w:rsid w:val="00B819E0"/>
    <w:rsid w:val="00B90F02"/>
    <w:rsid w:val="00B96C26"/>
    <w:rsid w:val="00BA6884"/>
    <w:rsid w:val="00BF75A5"/>
    <w:rsid w:val="00C15086"/>
    <w:rsid w:val="00C16B6D"/>
    <w:rsid w:val="00C217D2"/>
    <w:rsid w:val="00C34571"/>
    <w:rsid w:val="00C65ACA"/>
    <w:rsid w:val="00C83437"/>
    <w:rsid w:val="00CA2AFA"/>
    <w:rsid w:val="00CB3E62"/>
    <w:rsid w:val="00CD3FA9"/>
    <w:rsid w:val="00CE2E3E"/>
    <w:rsid w:val="00CF362E"/>
    <w:rsid w:val="00D56CA8"/>
    <w:rsid w:val="00D71B79"/>
    <w:rsid w:val="00D9424A"/>
    <w:rsid w:val="00DA0B3E"/>
    <w:rsid w:val="00DD16DC"/>
    <w:rsid w:val="00DD6F12"/>
    <w:rsid w:val="00DE6779"/>
    <w:rsid w:val="00DE75C5"/>
    <w:rsid w:val="00E00C40"/>
    <w:rsid w:val="00E1714C"/>
    <w:rsid w:val="00E34B22"/>
    <w:rsid w:val="00E520FE"/>
    <w:rsid w:val="00EF6DD2"/>
    <w:rsid w:val="00F013F2"/>
    <w:rsid w:val="00F0620A"/>
    <w:rsid w:val="00F077E0"/>
    <w:rsid w:val="00F1118D"/>
    <w:rsid w:val="00F26322"/>
    <w:rsid w:val="00F31F79"/>
    <w:rsid w:val="00F33A60"/>
    <w:rsid w:val="00F37C96"/>
    <w:rsid w:val="00F41023"/>
    <w:rsid w:val="00F43907"/>
    <w:rsid w:val="00F46292"/>
    <w:rsid w:val="00F734BA"/>
    <w:rsid w:val="00F77E36"/>
    <w:rsid w:val="00F80A01"/>
    <w:rsid w:val="00F9109D"/>
    <w:rsid w:val="00FA541C"/>
    <w:rsid w:val="00FA5877"/>
    <w:rsid w:val="00FA5DC7"/>
    <w:rsid w:val="00FB3CE8"/>
    <w:rsid w:val="00FC6DA4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AC93"/>
  <w15:chartTrackingRefBased/>
  <w15:docId w15:val="{E9F0B768-93CA-472D-900A-2D20D6C5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A5"/>
  </w:style>
  <w:style w:type="paragraph" w:styleId="Footer">
    <w:name w:val="footer"/>
    <w:basedOn w:val="Normal"/>
    <w:link w:val="FooterChar"/>
    <w:uiPriority w:val="99"/>
    <w:unhideWhenUsed/>
    <w:rsid w:val="00BF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A5"/>
  </w:style>
  <w:style w:type="paragraph" w:styleId="ListParagraph">
    <w:name w:val="List Paragraph"/>
    <w:basedOn w:val="Normal"/>
    <w:uiPriority w:val="34"/>
    <w:qFormat/>
    <w:rsid w:val="00BF75A5"/>
    <w:pPr>
      <w:ind w:left="720"/>
      <w:contextualSpacing/>
    </w:pPr>
  </w:style>
  <w:style w:type="paragraph" w:customStyle="1" w:styleId="Default">
    <w:name w:val="Default"/>
    <w:rsid w:val="00233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7D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4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is@yl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is.kipper@altostee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Andres Thomson</cp:lastModifiedBy>
  <cp:revision>20</cp:revision>
  <cp:lastPrinted>2020-03-25T08:02:00Z</cp:lastPrinted>
  <dcterms:created xsi:type="dcterms:W3CDTF">2026-03-26T06:59:00Z</dcterms:created>
  <dcterms:modified xsi:type="dcterms:W3CDTF">2026-03-26T07:15:00Z</dcterms:modified>
</cp:coreProperties>
</file>